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596F5" w14:textId="1563B279" w:rsidR="00CC6168" w:rsidRDefault="00E06A81" w:rsidP="00E17C05">
      <w:pPr>
        <w:tabs>
          <w:tab w:val="left" w:pos="4530"/>
        </w:tabs>
        <w:ind w:left="2160" w:firstLine="720"/>
      </w:pPr>
      <w:r w:rsidRPr="00966284">
        <w:rPr>
          <w:noProof/>
        </w:rPr>
        <w:drawing>
          <wp:anchor distT="0" distB="0" distL="114300" distR="114300" simplePos="0" relativeHeight="251665408" behindDoc="1" locked="0" layoutInCell="1" allowOverlap="1" wp14:anchorId="72077A51" wp14:editId="1FCA7061">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CC6168">
        <w:rPr>
          <w:noProof/>
          <w:lang w:val="en-US"/>
        </w:rPr>
        <w:t xml:space="preserve">      </w:t>
      </w:r>
      <w:r w:rsidR="00E17C05">
        <w:rPr>
          <w:noProof/>
          <w:lang w:val="en-US"/>
        </w:rPr>
        <w:tab/>
      </w:r>
    </w:p>
    <w:p w14:paraId="03FA774A" w14:textId="62ED5995" w:rsidR="00F90D4C" w:rsidRPr="00F90D4C" w:rsidRDefault="00CC6168" w:rsidP="00CC6168">
      <w:pPr>
        <w:rPr>
          <w:noProof/>
        </w:rPr>
      </w:pPr>
      <w:r>
        <w:rPr>
          <w:lang w:val="en-US"/>
        </w:rPr>
        <w:t xml:space="preserve"> </w:t>
      </w:r>
      <w:r w:rsidR="00F90D4C">
        <w:rPr>
          <w:noProof/>
        </w:rPr>
        <w:t xml:space="preserve"> </w:t>
      </w:r>
    </w:p>
    <w:tbl>
      <w:tblPr>
        <w:tblStyle w:val="af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2104CE" w:rsidRPr="002104CE" w14:paraId="26E54E83" w14:textId="77777777" w:rsidTr="002C44F9">
        <w:trPr>
          <w:trHeight w:val="1020"/>
        </w:trPr>
        <w:tc>
          <w:tcPr>
            <w:tcW w:w="2552" w:type="dxa"/>
          </w:tcPr>
          <w:p w14:paraId="7CD12700" w14:textId="5146F058" w:rsidR="00F90D4C" w:rsidRPr="00F90D4C" w:rsidRDefault="00F53634" w:rsidP="00F90D4C">
            <w:pPr>
              <w:jc w:val="center"/>
              <w:rPr>
                <w:noProof/>
                <w:lang w:val="en-US"/>
              </w:rPr>
            </w:pPr>
            <w:r>
              <w:rPr>
                <w:noProof/>
                <w:lang w:val="en-US"/>
              </w:rPr>
              <w:drawing>
                <wp:inline distT="0" distB="0" distL="0" distR="0" wp14:anchorId="5AFBF901" wp14:editId="22988C31">
                  <wp:extent cx="1463040" cy="1176655"/>
                  <wp:effectExtent l="0" t="0" r="3810" b="444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176655"/>
                          </a:xfrm>
                          <a:prstGeom prst="rect">
                            <a:avLst/>
                          </a:prstGeom>
                          <a:noFill/>
                        </pic:spPr>
                      </pic:pic>
                    </a:graphicData>
                  </a:graphic>
                </wp:inline>
              </w:drawing>
            </w:r>
          </w:p>
        </w:tc>
        <w:tc>
          <w:tcPr>
            <w:tcW w:w="3522" w:type="dxa"/>
          </w:tcPr>
          <w:p w14:paraId="7ED238E9" w14:textId="77777777" w:rsidR="00F90D4C" w:rsidRDefault="00F90D4C" w:rsidP="00CC6168">
            <w:pPr>
              <w:rPr>
                <w:noProof/>
              </w:rPr>
            </w:pPr>
          </w:p>
        </w:tc>
        <w:tc>
          <w:tcPr>
            <w:tcW w:w="4666" w:type="dxa"/>
          </w:tcPr>
          <w:p w14:paraId="61DE440B" w14:textId="371DF734" w:rsidR="00F90D4C" w:rsidRPr="002104CE" w:rsidRDefault="002104CE" w:rsidP="00EC4A58">
            <w:pPr>
              <w:rPr>
                <w:noProof/>
              </w:rPr>
            </w:pPr>
            <w:r w:rsidRPr="002104CE">
              <w:rPr>
                <w:noProof/>
                <w:sz w:val="16"/>
                <w:szCs w:val="16"/>
              </w:rPr>
              <mc:AlternateContent>
                <mc:Choice Requires="wps">
                  <w:drawing>
                    <wp:anchor distT="45720" distB="45720" distL="114300" distR="114300" simplePos="0" relativeHeight="251660288" behindDoc="1" locked="0" layoutInCell="1" allowOverlap="1" wp14:anchorId="026F30E9" wp14:editId="76E8B7C5">
                      <wp:simplePos x="0" y="0"/>
                      <wp:positionH relativeFrom="page">
                        <wp:posOffset>1233681</wp:posOffset>
                      </wp:positionH>
                      <wp:positionV relativeFrom="paragraph">
                        <wp:posOffset>172473</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97.15pt;margin-top:13.6pt;width:129pt;height:24.8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" fillcolor="#006896" strokecolor="white [3212]">
                      <v:textbo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v:textbox>
                      <w10:wrap anchorx="page"/>
                    </v:shape>
                  </w:pict>
                </mc:Fallback>
              </mc:AlternateContent>
            </w:r>
          </w:p>
        </w:tc>
      </w:tr>
      <w:tr w:rsidR="007A3852" w:rsidRPr="00F90D4C" w14:paraId="67D2EA67" w14:textId="77777777" w:rsidTr="002C44F9">
        <w:trPr>
          <w:trHeight w:val="60"/>
        </w:trPr>
        <w:tc>
          <w:tcPr>
            <w:tcW w:w="2552" w:type="dxa"/>
          </w:tcPr>
          <w:p w14:paraId="27107B28" w14:textId="77777777" w:rsidR="007A3852" w:rsidRPr="00F90D4C" w:rsidRDefault="007A3852" w:rsidP="00F90D4C">
            <w:pPr>
              <w:jc w:val="center"/>
              <w:rPr>
                <w:rFonts w:ascii="Arial" w:hAnsi="Arial" w:cs="Arial"/>
                <w:b/>
                <w:bCs/>
                <w:noProof/>
                <w:color w:val="2F5496" w:themeColor="accent1" w:themeShade="BF"/>
                <w:sz w:val="16"/>
                <w:szCs w:val="16"/>
              </w:rPr>
            </w:pPr>
          </w:p>
        </w:tc>
        <w:tc>
          <w:tcPr>
            <w:tcW w:w="3522" w:type="dxa"/>
          </w:tcPr>
          <w:p w14:paraId="3E51722A" w14:textId="77777777" w:rsidR="007A3852" w:rsidRPr="00F90D4C" w:rsidRDefault="007A3852" w:rsidP="00CC6168">
            <w:pPr>
              <w:rPr>
                <w:noProof/>
                <w:sz w:val="16"/>
                <w:szCs w:val="16"/>
              </w:rPr>
            </w:pPr>
          </w:p>
        </w:tc>
        <w:tc>
          <w:tcPr>
            <w:tcW w:w="4666" w:type="dxa"/>
          </w:tcPr>
          <w:p w14:paraId="55959DC8" w14:textId="6384873A" w:rsidR="007A3852" w:rsidRPr="00F90D4C" w:rsidRDefault="007A3852" w:rsidP="00CC6168">
            <w:pPr>
              <w:rPr>
                <w:noProof/>
                <w:sz w:val="16"/>
                <w:szCs w:val="16"/>
              </w:rPr>
            </w:pPr>
          </w:p>
        </w:tc>
      </w:tr>
      <w:tr w:rsidR="007A3852" w:rsidRPr="00F90D4C" w14:paraId="4542E4DA" w14:textId="77777777" w:rsidTr="002C44F9">
        <w:trPr>
          <w:trHeight w:val="342"/>
        </w:trPr>
        <w:tc>
          <w:tcPr>
            <w:tcW w:w="2552" w:type="dxa"/>
          </w:tcPr>
          <w:p w14:paraId="4D768759" w14:textId="183C33B6" w:rsidR="007A3852" w:rsidRPr="00F90D4C" w:rsidRDefault="00D02354" w:rsidP="00F90D4C">
            <w:pPr>
              <w:jc w:val="center"/>
              <w:rPr>
                <w:rFonts w:ascii="Arial" w:hAnsi="Arial" w:cs="Arial"/>
                <w:b/>
                <w:bCs/>
                <w:noProof/>
                <w:color w:val="2F5496" w:themeColor="accent1" w:themeShade="BF"/>
                <w:sz w:val="16"/>
                <w:szCs w:val="16"/>
              </w:rPr>
            </w:pPr>
            <w:r w:rsidRPr="00D02354">
              <w:rPr>
                <w:rFonts w:ascii="Arial" w:hAnsi="Arial" w:cs="Arial"/>
                <w:b/>
                <w:bCs/>
                <w:noProof/>
                <w:color w:val="2F5496" w:themeColor="accent1" w:themeShade="BF"/>
                <w:sz w:val="16"/>
                <w:szCs w:val="16"/>
              </w:rPr>
              <w:drawing>
                <wp:inline distT="0" distB="0" distL="0" distR="0" wp14:anchorId="31050D96" wp14:editId="7198C0E0">
                  <wp:extent cx="851557" cy="190647"/>
                  <wp:effectExtent l="0" t="0" r="5715" b="0"/>
                  <wp:docPr id="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870506" cy="194889"/>
                          </a:xfrm>
                          <a:prstGeom prst="rect">
                            <a:avLst/>
                          </a:prstGeom>
                        </pic:spPr>
                      </pic:pic>
                    </a:graphicData>
                  </a:graphic>
                </wp:inline>
              </w:drawing>
            </w:r>
          </w:p>
        </w:tc>
        <w:tc>
          <w:tcPr>
            <w:tcW w:w="3522" w:type="dxa"/>
          </w:tcPr>
          <w:p w14:paraId="57333148" w14:textId="77777777" w:rsidR="007A3852" w:rsidRPr="00F90D4C" w:rsidRDefault="007A3852" w:rsidP="00CC6168">
            <w:pPr>
              <w:rPr>
                <w:noProof/>
                <w:sz w:val="16"/>
                <w:szCs w:val="16"/>
              </w:rPr>
            </w:pPr>
          </w:p>
        </w:tc>
        <w:tc>
          <w:tcPr>
            <w:tcW w:w="4666" w:type="dxa"/>
          </w:tcPr>
          <w:p w14:paraId="61F669BA" w14:textId="06EC35D3" w:rsidR="007A3852" w:rsidRPr="00F90D4C" w:rsidRDefault="007A3852" w:rsidP="00CC6168">
            <w:pPr>
              <w:rPr>
                <w:noProof/>
                <w:sz w:val="16"/>
                <w:szCs w:val="16"/>
              </w:rPr>
            </w:pPr>
          </w:p>
        </w:tc>
      </w:tr>
      <w:tr w:rsidR="00D02354" w:rsidRPr="00F90D4C" w14:paraId="60C7F30D" w14:textId="77777777" w:rsidTr="002C44F9">
        <w:trPr>
          <w:trHeight w:val="342"/>
        </w:trPr>
        <w:tc>
          <w:tcPr>
            <w:tcW w:w="2552" w:type="dxa"/>
          </w:tcPr>
          <w:p w14:paraId="34335FA8"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Τμήμα Επικοινωνίας &amp;</w:t>
            </w:r>
          </w:p>
          <w:p w14:paraId="31E9732B"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Δημοσίων Σχέσεων</w:t>
            </w:r>
          </w:p>
          <w:p w14:paraId="23BDCC9C" w14:textId="3CA7B190" w:rsidR="00D0235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Αθήνα,</w:t>
            </w:r>
            <w:r w:rsidR="00916DB3">
              <w:rPr>
                <w:rFonts w:ascii="Arial" w:hAnsi="Arial" w:cs="Arial"/>
                <w:b/>
                <w:bCs/>
                <w:noProof/>
                <w:color w:val="006896"/>
                <w:sz w:val="20"/>
                <w:szCs w:val="20"/>
              </w:rPr>
              <w:t xml:space="preserve"> </w:t>
            </w:r>
            <w:r w:rsidR="00461C96">
              <w:rPr>
                <w:rFonts w:ascii="Arial" w:hAnsi="Arial" w:cs="Arial"/>
                <w:b/>
                <w:bCs/>
                <w:noProof/>
                <w:color w:val="006896"/>
                <w:sz w:val="20"/>
                <w:szCs w:val="20"/>
              </w:rPr>
              <w:t>06</w:t>
            </w:r>
            <w:r w:rsidRPr="00F53634">
              <w:rPr>
                <w:rFonts w:ascii="Arial" w:hAnsi="Arial" w:cs="Arial"/>
                <w:b/>
                <w:bCs/>
                <w:noProof/>
                <w:color w:val="006896"/>
                <w:sz w:val="20"/>
                <w:szCs w:val="20"/>
              </w:rPr>
              <w:t>.0</w:t>
            </w:r>
            <w:r w:rsidR="00461C96">
              <w:rPr>
                <w:rFonts w:ascii="Arial" w:hAnsi="Arial" w:cs="Arial"/>
                <w:b/>
                <w:bCs/>
                <w:noProof/>
                <w:color w:val="006896"/>
                <w:sz w:val="20"/>
                <w:szCs w:val="20"/>
              </w:rPr>
              <w:t>8</w:t>
            </w:r>
            <w:r w:rsidRPr="00F53634">
              <w:rPr>
                <w:rFonts w:ascii="Arial" w:hAnsi="Arial" w:cs="Arial"/>
                <w:b/>
                <w:bCs/>
                <w:noProof/>
                <w:color w:val="006896"/>
                <w:sz w:val="20"/>
                <w:szCs w:val="20"/>
              </w:rPr>
              <w:t>.202</w:t>
            </w:r>
            <w:r w:rsidR="002E072B" w:rsidRPr="00566C6A">
              <w:rPr>
                <w:rFonts w:ascii="Arial" w:hAnsi="Arial" w:cs="Arial"/>
                <w:b/>
                <w:bCs/>
                <w:noProof/>
                <w:color w:val="006896"/>
                <w:sz w:val="20"/>
                <w:szCs w:val="20"/>
              </w:rPr>
              <w:t>4</w:t>
            </w:r>
          </w:p>
          <w:p w14:paraId="3D763D2A" w14:textId="10583A35" w:rsidR="009601E3" w:rsidRPr="00566C6A" w:rsidRDefault="009601E3" w:rsidP="00F53634">
            <w:pPr>
              <w:jc w:val="center"/>
              <w:rPr>
                <w:rFonts w:ascii="Arial" w:hAnsi="Arial" w:cs="Arial"/>
                <w:b/>
                <w:bCs/>
                <w:noProof/>
                <w:color w:val="006896"/>
                <w:sz w:val="16"/>
                <w:szCs w:val="16"/>
              </w:rPr>
            </w:pPr>
          </w:p>
        </w:tc>
        <w:tc>
          <w:tcPr>
            <w:tcW w:w="3522" w:type="dxa"/>
          </w:tcPr>
          <w:p w14:paraId="7C153CA3" w14:textId="77777777" w:rsidR="00D02354" w:rsidRPr="00F90D4C" w:rsidRDefault="00D02354" w:rsidP="00CC6168">
            <w:pPr>
              <w:rPr>
                <w:noProof/>
                <w:sz w:val="16"/>
                <w:szCs w:val="16"/>
              </w:rPr>
            </w:pPr>
          </w:p>
        </w:tc>
        <w:tc>
          <w:tcPr>
            <w:tcW w:w="4666" w:type="dxa"/>
          </w:tcPr>
          <w:p w14:paraId="55C424E3" w14:textId="34EBB1C9" w:rsidR="00D02354" w:rsidRPr="00F90D4C" w:rsidRDefault="00D02354" w:rsidP="00CC6168">
            <w:pPr>
              <w:rPr>
                <w:noProof/>
                <w:sz w:val="16"/>
                <w:szCs w:val="16"/>
              </w:rPr>
            </w:pPr>
          </w:p>
        </w:tc>
      </w:tr>
    </w:tbl>
    <w:p w14:paraId="3A54050D" w14:textId="44528FDA" w:rsidR="004B441E" w:rsidRPr="004B441E" w:rsidRDefault="004B441E" w:rsidP="004B441E">
      <w:pPr>
        <w:rPr>
          <w:sz w:val="16"/>
          <w:szCs w:val="16"/>
        </w:rPr>
      </w:pPr>
    </w:p>
    <w:p w14:paraId="26D1883E" w14:textId="41EB9E78" w:rsidR="002E072B" w:rsidRPr="002E072B" w:rsidRDefault="00566C6A" w:rsidP="002E072B">
      <w:pPr>
        <w:tabs>
          <w:tab w:val="left" w:pos="7797"/>
        </w:tabs>
        <w:jc w:val="center"/>
        <w:rPr>
          <w:rFonts w:ascii="Arial" w:hAnsi="Arial" w:cs="Arial"/>
          <w:b/>
          <w:sz w:val="22"/>
          <w:szCs w:val="22"/>
        </w:rPr>
      </w:pPr>
      <w:r>
        <w:rPr>
          <w:rFonts w:ascii="Arial" w:hAnsi="Arial" w:cs="Arial"/>
          <w:b/>
          <w:sz w:val="22"/>
          <w:szCs w:val="22"/>
        </w:rPr>
        <w:t xml:space="preserve">Προσωρινοί πίνακες αποτελεσμάτων για την πρόσληψη </w:t>
      </w:r>
      <w:r w:rsidR="00930CA3">
        <w:rPr>
          <w:rFonts w:ascii="Arial" w:hAnsi="Arial" w:cs="Arial"/>
          <w:b/>
          <w:sz w:val="22"/>
          <w:szCs w:val="22"/>
        </w:rPr>
        <w:t>60</w:t>
      </w:r>
      <w:r>
        <w:rPr>
          <w:rFonts w:ascii="Arial" w:hAnsi="Arial" w:cs="Arial"/>
          <w:b/>
          <w:sz w:val="22"/>
          <w:szCs w:val="22"/>
        </w:rPr>
        <w:t xml:space="preserve"> εργασιακών συμβούλων</w:t>
      </w:r>
      <w:r w:rsidR="00916DB3">
        <w:rPr>
          <w:rFonts w:ascii="Arial" w:hAnsi="Arial" w:cs="Arial"/>
          <w:b/>
          <w:sz w:val="22"/>
          <w:szCs w:val="22"/>
        </w:rPr>
        <w:t xml:space="preserve"> </w:t>
      </w:r>
      <w:r w:rsidR="00E36432">
        <w:rPr>
          <w:rFonts w:ascii="Arial" w:hAnsi="Arial" w:cs="Arial"/>
          <w:b/>
          <w:sz w:val="22"/>
          <w:szCs w:val="22"/>
        </w:rPr>
        <w:t>ΣΟΧ στη ΔΥΠΑ</w:t>
      </w:r>
    </w:p>
    <w:p w14:paraId="4F647881" w14:textId="77777777" w:rsidR="002E072B" w:rsidRPr="002E072B" w:rsidRDefault="002E072B" w:rsidP="002E072B">
      <w:pPr>
        <w:tabs>
          <w:tab w:val="left" w:pos="7797"/>
        </w:tabs>
        <w:jc w:val="both"/>
        <w:rPr>
          <w:rFonts w:ascii="Arial" w:hAnsi="Arial" w:cs="Arial"/>
          <w:sz w:val="22"/>
          <w:szCs w:val="22"/>
        </w:rPr>
      </w:pPr>
    </w:p>
    <w:p w14:paraId="2E6566A7" w14:textId="1966E4FB" w:rsidR="004B441E" w:rsidRDefault="00E36432" w:rsidP="004B03A2">
      <w:pPr>
        <w:jc w:val="both"/>
        <w:rPr>
          <w:rFonts w:ascii="Arial" w:hAnsi="Arial" w:cs="Arial"/>
          <w:sz w:val="22"/>
          <w:szCs w:val="22"/>
        </w:rPr>
      </w:pPr>
      <w:r w:rsidRPr="00E36432">
        <w:rPr>
          <w:rFonts w:ascii="Arial" w:hAnsi="Arial" w:cs="Arial"/>
          <w:sz w:val="22"/>
          <w:szCs w:val="22"/>
        </w:rPr>
        <w:t>Σήμερα</w:t>
      </w:r>
      <w:r w:rsidR="00916DB3">
        <w:rPr>
          <w:rFonts w:ascii="Arial" w:hAnsi="Arial" w:cs="Arial"/>
          <w:sz w:val="22"/>
          <w:szCs w:val="22"/>
        </w:rPr>
        <w:t>,</w:t>
      </w:r>
      <w:r w:rsidRPr="00E36432">
        <w:rPr>
          <w:rFonts w:ascii="Arial" w:hAnsi="Arial" w:cs="Arial"/>
          <w:sz w:val="22"/>
          <w:szCs w:val="22"/>
        </w:rPr>
        <w:t xml:space="preserve"> </w:t>
      </w:r>
      <w:r w:rsidR="00461C96">
        <w:rPr>
          <w:rFonts w:ascii="Arial" w:hAnsi="Arial" w:cs="Arial"/>
          <w:sz w:val="22"/>
          <w:szCs w:val="22"/>
        </w:rPr>
        <w:t>Τρίτη</w:t>
      </w:r>
      <w:r>
        <w:rPr>
          <w:rFonts w:ascii="Arial" w:hAnsi="Arial" w:cs="Arial"/>
          <w:sz w:val="22"/>
          <w:szCs w:val="22"/>
        </w:rPr>
        <w:t xml:space="preserve"> </w:t>
      </w:r>
      <w:r w:rsidR="00461C96">
        <w:rPr>
          <w:rFonts w:ascii="Arial" w:hAnsi="Arial" w:cs="Arial"/>
          <w:sz w:val="22"/>
          <w:szCs w:val="22"/>
        </w:rPr>
        <w:t>6 Αυγούστου 2024</w:t>
      </w:r>
      <w:r w:rsidR="002A6858">
        <w:rPr>
          <w:rFonts w:ascii="Arial" w:hAnsi="Arial" w:cs="Arial"/>
          <w:sz w:val="22"/>
          <w:szCs w:val="22"/>
        </w:rPr>
        <w:t>,</w:t>
      </w:r>
      <w:r>
        <w:rPr>
          <w:rFonts w:ascii="Arial" w:hAnsi="Arial" w:cs="Arial"/>
          <w:sz w:val="22"/>
          <w:szCs w:val="22"/>
        </w:rPr>
        <w:t xml:space="preserve"> αναρτήθηκαν στον </w:t>
      </w:r>
      <w:r w:rsidR="001E5197">
        <w:rPr>
          <w:rFonts w:ascii="Arial" w:hAnsi="Arial" w:cs="Arial"/>
          <w:sz w:val="22"/>
          <w:szCs w:val="22"/>
        </w:rPr>
        <w:t>ιστότοπο</w:t>
      </w:r>
      <w:r>
        <w:rPr>
          <w:rFonts w:ascii="Arial" w:hAnsi="Arial" w:cs="Arial"/>
          <w:sz w:val="22"/>
          <w:szCs w:val="22"/>
        </w:rPr>
        <w:t xml:space="preserve"> της ΔΥΠΑ </w:t>
      </w:r>
      <w:r w:rsidR="001E5197">
        <w:rPr>
          <w:rFonts w:ascii="Arial" w:hAnsi="Arial" w:cs="Arial"/>
          <w:sz w:val="22"/>
          <w:szCs w:val="22"/>
        </w:rPr>
        <w:t>οι προσωρινοί πίνακες αποτελεσμάτων της ΣΟΧ</w:t>
      </w:r>
      <w:r w:rsidR="00461C96">
        <w:rPr>
          <w:rFonts w:ascii="Arial" w:hAnsi="Arial" w:cs="Arial"/>
          <w:sz w:val="22"/>
          <w:szCs w:val="22"/>
        </w:rPr>
        <w:t>1</w:t>
      </w:r>
      <w:r w:rsidR="001E5197">
        <w:rPr>
          <w:rFonts w:ascii="Arial" w:hAnsi="Arial" w:cs="Arial"/>
          <w:sz w:val="22"/>
          <w:szCs w:val="22"/>
        </w:rPr>
        <w:t>/202</w:t>
      </w:r>
      <w:r w:rsidR="00461C96">
        <w:rPr>
          <w:rFonts w:ascii="Arial" w:hAnsi="Arial" w:cs="Arial"/>
          <w:sz w:val="22"/>
          <w:szCs w:val="22"/>
        </w:rPr>
        <w:t>4</w:t>
      </w:r>
      <w:r w:rsidR="001E5197">
        <w:rPr>
          <w:rFonts w:ascii="Arial" w:hAnsi="Arial" w:cs="Arial"/>
          <w:sz w:val="22"/>
          <w:szCs w:val="22"/>
        </w:rPr>
        <w:t xml:space="preserve"> για την πρόσληψη </w:t>
      </w:r>
      <w:r w:rsidR="00461C96">
        <w:rPr>
          <w:rFonts w:ascii="Arial" w:hAnsi="Arial" w:cs="Arial"/>
          <w:sz w:val="22"/>
          <w:szCs w:val="22"/>
        </w:rPr>
        <w:t>60</w:t>
      </w:r>
      <w:r w:rsidR="001E5197">
        <w:rPr>
          <w:rFonts w:ascii="Arial" w:hAnsi="Arial" w:cs="Arial"/>
          <w:sz w:val="22"/>
          <w:szCs w:val="22"/>
        </w:rPr>
        <w:t xml:space="preserve"> εργασιακών συμβούλων με σύμβαση εργασίας ιδιωτικού δικαίου ορισμένου χρόνου, μέσω του Εθνικού Σχεδίου Ανάκαμψης και Ανθεκτικότητας ‹‹Ελλάδα 2.0›› και με χρηματοδότηση της Ευρωπαϊκής Ένωσης </w:t>
      </w:r>
      <w:r w:rsidR="001A6774">
        <w:rPr>
          <w:rFonts w:ascii="Arial" w:hAnsi="Arial" w:cs="Arial"/>
          <w:sz w:val="22"/>
          <w:szCs w:val="22"/>
        </w:rPr>
        <w:t xml:space="preserve"> </w:t>
      </w:r>
      <w:r w:rsidR="001A6774">
        <w:rPr>
          <w:rFonts w:ascii="Arial" w:hAnsi="Arial" w:cs="Arial"/>
          <w:sz w:val="22"/>
          <w:szCs w:val="22"/>
          <w:lang w:val="en-US"/>
        </w:rPr>
        <w:t>NextGenerationEU</w:t>
      </w:r>
      <w:r w:rsidR="00D2269F">
        <w:rPr>
          <w:rFonts w:ascii="Arial" w:hAnsi="Arial" w:cs="Arial"/>
          <w:sz w:val="22"/>
          <w:szCs w:val="22"/>
        </w:rPr>
        <w:t>.</w:t>
      </w:r>
      <w:bookmarkStart w:id="0" w:name="_GoBack"/>
      <w:bookmarkEnd w:id="0"/>
      <w:r w:rsidR="00D2269F">
        <w:rPr>
          <w:rFonts w:ascii="Arial" w:hAnsi="Arial" w:cs="Arial"/>
          <w:sz w:val="22"/>
          <w:szCs w:val="22"/>
        </w:rPr>
        <w:t xml:space="preserve"> </w:t>
      </w:r>
    </w:p>
    <w:p w14:paraId="425B515A" w14:textId="444CD37E" w:rsidR="001A6774" w:rsidRDefault="001A6774" w:rsidP="004B441E">
      <w:pPr>
        <w:rPr>
          <w:rFonts w:ascii="Arial" w:hAnsi="Arial" w:cs="Arial"/>
          <w:sz w:val="22"/>
          <w:szCs w:val="22"/>
        </w:rPr>
      </w:pPr>
    </w:p>
    <w:p w14:paraId="525A74E5" w14:textId="7E39FEF1" w:rsidR="001A6774" w:rsidRDefault="001A6774" w:rsidP="004B03A2">
      <w:pPr>
        <w:jc w:val="both"/>
        <w:rPr>
          <w:rFonts w:ascii="Arial" w:hAnsi="Arial" w:cs="Arial"/>
          <w:sz w:val="22"/>
          <w:szCs w:val="22"/>
        </w:rPr>
      </w:pPr>
      <w:r>
        <w:rPr>
          <w:rFonts w:ascii="Arial" w:hAnsi="Arial" w:cs="Arial"/>
          <w:sz w:val="22"/>
          <w:szCs w:val="22"/>
          <w:lang w:val="en-US"/>
        </w:rPr>
        <w:t>O</w:t>
      </w:r>
      <w:r>
        <w:rPr>
          <w:rFonts w:ascii="Arial" w:hAnsi="Arial" w:cs="Arial"/>
          <w:sz w:val="22"/>
          <w:szCs w:val="22"/>
        </w:rPr>
        <w:t xml:space="preserve">ι εργασιακοί σύμβουλοι </w:t>
      </w:r>
      <w:r w:rsidR="004B03A2">
        <w:rPr>
          <w:rFonts w:ascii="Arial" w:hAnsi="Arial" w:cs="Arial"/>
          <w:sz w:val="22"/>
          <w:szCs w:val="22"/>
        </w:rPr>
        <w:t xml:space="preserve">θα </w:t>
      </w:r>
      <w:r w:rsidR="002C09D1">
        <w:rPr>
          <w:rFonts w:ascii="Arial" w:hAnsi="Arial" w:cs="Arial"/>
          <w:sz w:val="22"/>
          <w:szCs w:val="22"/>
        </w:rPr>
        <w:t>ενισχύσουν</w:t>
      </w:r>
      <w:r w:rsidR="004B03A2">
        <w:rPr>
          <w:rFonts w:ascii="Arial" w:hAnsi="Arial" w:cs="Arial"/>
          <w:sz w:val="22"/>
          <w:szCs w:val="22"/>
        </w:rPr>
        <w:t xml:space="preserve"> τις ενεργητικές πολιτικές απασχόλησης και την αποτελεσματικότερη σύζευξη προσφοράς και ζήτησης στην αγορά εργασίας. Οι συμβάσεις θα έχουν οκτάμηνη διάρκεια με δυνατότητα παράτασης, αποσκοπώντας στην παροχή υψηλής ποιότητας υπηρεσιών προς το εργατικό δυναμικό και τις επιχειρήσεις της χώρας</w:t>
      </w:r>
      <w:r w:rsidR="00D2269F">
        <w:rPr>
          <w:rFonts w:ascii="Arial" w:hAnsi="Arial" w:cs="Arial"/>
          <w:sz w:val="22"/>
          <w:szCs w:val="22"/>
        </w:rPr>
        <w:t>.</w:t>
      </w:r>
    </w:p>
    <w:p w14:paraId="37D27F8A" w14:textId="217396F8" w:rsidR="00D2269F" w:rsidRDefault="00D2269F" w:rsidP="004B03A2">
      <w:pPr>
        <w:jc w:val="both"/>
        <w:rPr>
          <w:rFonts w:ascii="Arial" w:hAnsi="Arial" w:cs="Arial"/>
          <w:sz w:val="22"/>
          <w:szCs w:val="22"/>
        </w:rPr>
      </w:pPr>
    </w:p>
    <w:p w14:paraId="552524ED" w14:textId="5A467023" w:rsidR="002C09D1" w:rsidRDefault="00D2269F" w:rsidP="002C09D1">
      <w:pPr>
        <w:jc w:val="both"/>
        <w:rPr>
          <w:rFonts w:ascii="Arial" w:hAnsi="Arial" w:cs="Arial"/>
          <w:sz w:val="22"/>
          <w:szCs w:val="22"/>
        </w:rPr>
      </w:pPr>
      <w:r>
        <w:rPr>
          <w:rFonts w:ascii="Arial" w:hAnsi="Arial" w:cs="Arial"/>
          <w:sz w:val="22"/>
          <w:szCs w:val="22"/>
        </w:rPr>
        <w:t xml:space="preserve">Η αναζήτηση των αποτελεσμάτων γίνεται με τον αριθμό πρωτοκόλλου της αίτησης που υποβλήθηκε. Εάν ο αριθμός δεν είναι διαθέσιμος, ο υποψήφιος μπορεί να τον αναζητήσει </w:t>
      </w:r>
      <w:r w:rsidR="00E90075">
        <w:rPr>
          <w:rFonts w:ascii="Arial" w:hAnsi="Arial" w:cs="Arial"/>
          <w:sz w:val="22"/>
          <w:szCs w:val="22"/>
        </w:rPr>
        <w:t>στο σύνδεσμο:</w:t>
      </w:r>
    </w:p>
    <w:p w14:paraId="35188C61" w14:textId="77777777" w:rsidR="00916DB3" w:rsidRDefault="00916DB3" w:rsidP="002C09D1">
      <w:pPr>
        <w:jc w:val="both"/>
        <w:rPr>
          <w:rFonts w:ascii="Arial" w:hAnsi="Arial" w:cs="Arial"/>
          <w:sz w:val="22"/>
          <w:szCs w:val="22"/>
        </w:rPr>
      </w:pPr>
    </w:p>
    <w:p w14:paraId="6A7366A8" w14:textId="073A65F7" w:rsidR="00D2269F" w:rsidRPr="002C09D1" w:rsidRDefault="00A33E27" w:rsidP="002C09D1">
      <w:pPr>
        <w:jc w:val="both"/>
        <w:rPr>
          <w:rFonts w:ascii="Arial" w:hAnsi="Arial" w:cs="Arial"/>
          <w:sz w:val="22"/>
          <w:szCs w:val="22"/>
        </w:rPr>
      </w:pPr>
      <w:hyperlink r:id="rId12" w:history="1">
        <w:r w:rsidR="00916DB3" w:rsidRPr="005E0C14">
          <w:rPr>
            <w:rStyle w:val="-"/>
            <w:rFonts w:ascii="Arial" w:hAnsi="Arial" w:cs="Arial"/>
            <w:sz w:val="22"/>
            <w:szCs w:val="22"/>
          </w:rPr>
          <w:t>https://www.gov.gr/ipiresies/ergasia-kai-asphalise/apaskholese-sto-demosio-tomea/proslepse-neon-ergasiakon-sumboulon</w:t>
        </w:r>
      </w:hyperlink>
      <w:r w:rsidR="00916DB3">
        <w:rPr>
          <w:rFonts w:ascii="Arial" w:hAnsi="Arial" w:cs="Arial"/>
          <w:sz w:val="22"/>
          <w:szCs w:val="22"/>
        </w:rPr>
        <w:t xml:space="preserve"> </w:t>
      </w:r>
    </w:p>
    <w:p w14:paraId="14D0589F" w14:textId="17E49618" w:rsidR="00E90075" w:rsidRDefault="00E90075" w:rsidP="004B03A2">
      <w:pPr>
        <w:jc w:val="both"/>
        <w:rPr>
          <w:rFonts w:ascii="Arial" w:hAnsi="Arial" w:cs="Arial"/>
          <w:sz w:val="22"/>
          <w:szCs w:val="22"/>
        </w:rPr>
      </w:pPr>
    </w:p>
    <w:p w14:paraId="375ED163" w14:textId="77BF4E8F" w:rsidR="00E90075" w:rsidRDefault="00E90075" w:rsidP="004B03A2">
      <w:pPr>
        <w:jc w:val="both"/>
        <w:rPr>
          <w:rFonts w:ascii="Arial" w:hAnsi="Arial" w:cs="Arial"/>
          <w:sz w:val="22"/>
          <w:szCs w:val="22"/>
        </w:rPr>
      </w:pPr>
      <w:r>
        <w:rPr>
          <w:rFonts w:ascii="Arial" w:hAnsi="Arial" w:cs="Arial"/>
          <w:sz w:val="22"/>
          <w:szCs w:val="22"/>
        </w:rPr>
        <w:t xml:space="preserve">Η διαδρομή είναι: </w:t>
      </w:r>
      <w:r>
        <w:rPr>
          <w:rFonts w:ascii="Arial" w:hAnsi="Arial" w:cs="Arial"/>
          <w:sz w:val="22"/>
          <w:szCs w:val="22"/>
          <w:lang w:val="en-US"/>
        </w:rPr>
        <w:t>gov</w:t>
      </w:r>
      <w:r w:rsidRPr="00E90075">
        <w:rPr>
          <w:rFonts w:ascii="Arial" w:hAnsi="Arial" w:cs="Arial"/>
          <w:sz w:val="22"/>
          <w:szCs w:val="22"/>
        </w:rPr>
        <w:t>.</w:t>
      </w:r>
      <w:r>
        <w:rPr>
          <w:rFonts w:ascii="Arial" w:hAnsi="Arial" w:cs="Arial"/>
          <w:sz w:val="22"/>
          <w:szCs w:val="22"/>
          <w:lang w:val="en-US"/>
        </w:rPr>
        <w:t>gr</w:t>
      </w:r>
      <w:r w:rsidRPr="00E90075">
        <w:rPr>
          <w:rFonts w:ascii="Arial" w:hAnsi="Arial" w:cs="Arial"/>
          <w:sz w:val="22"/>
          <w:szCs w:val="22"/>
        </w:rPr>
        <w:t xml:space="preserve"> / Εργασία και ασφάλιση / Απασχόληση στο δημόσιο τομέα / Πρόσληψη νέων εργασιακών συμβούλων</w:t>
      </w:r>
    </w:p>
    <w:p w14:paraId="23000428" w14:textId="77777777" w:rsidR="002C09D1" w:rsidRPr="00E90075" w:rsidRDefault="002C09D1" w:rsidP="004B03A2">
      <w:pPr>
        <w:jc w:val="both"/>
        <w:rPr>
          <w:rFonts w:ascii="Arial" w:hAnsi="Arial" w:cs="Arial"/>
          <w:sz w:val="22"/>
          <w:szCs w:val="22"/>
        </w:rPr>
      </w:pPr>
    </w:p>
    <w:p w14:paraId="21EC23CC" w14:textId="4B7DA4B4" w:rsidR="00D2269F" w:rsidRDefault="00916DB3" w:rsidP="000141E1">
      <w:pPr>
        <w:jc w:val="both"/>
        <w:rPr>
          <w:rFonts w:ascii="Arial" w:hAnsi="Arial" w:cs="Arial"/>
          <w:sz w:val="22"/>
          <w:szCs w:val="22"/>
        </w:rPr>
      </w:pPr>
      <w:r>
        <w:rPr>
          <w:rFonts w:ascii="Arial" w:hAnsi="Arial" w:cs="Arial"/>
          <w:sz w:val="22"/>
          <w:szCs w:val="22"/>
        </w:rPr>
        <w:t>Ε</w:t>
      </w:r>
      <w:r w:rsidR="005E7702">
        <w:rPr>
          <w:rFonts w:ascii="Arial" w:hAnsi="Arial" w:cs="Arial"/>
          <w:sz w:val="22"/>
          <w:szCs w:val="22"/>
        </w:rPr>
        <w:t>πί των αποτελεσμάτων ε</w:t>
      </w:r>
      <w:r w:rsidR="002C09D1" w:rsidRPr="002C09D1">
        <w:rPr>
          <w:rFonts w:ascii="Arial" w:hAnsi="Arial" w:cs="Arial"/>
          <w:sz w:val="22"/>
          <w:szCs w:val="22"/>
        </w:rPr>
        <w:t xml:space="preserve">πιτρέπεται η άσκηση ένστασης </w:t>
      </w:r>
      <w:r w:rsidR="00ED5CFE">
        <w:rPr>
          <w:rFonts w:ascii="Arial" w:hAnsi="Arial" w:cs="Arial"/>
          <w:sz w:val="22"/>
          <w:szCs w:val="22"/>
        </w:rPr>
        <w:t>εντός</w:t>
      </w:r>
      <w:r w:rsidR="002C09D1" w:rsidRPr="002C09D1">
        <w:rPr>
          <w:rFonts w:ascii="Arial" w:hAnsi="Arial" w:cs="Arial"/>
          <w:sz w:val="22"/>
          <w:szCs w:val="22"/>
        </w:rPr>
        <w:t xml:space="preserve"> αποκλειστική</w:t>
      </w:r>
      <w:r w:rsidR="00ED5CFE">
        <w:rPr>
          <w:rFonts w:ascii="Arial" w:hAnsi="Arial" w:cs="Arial"/>
          <w:sz w:val="22"/>
          <w:szCs w:val="22"/>
        </w:rPr>
        <w:t>ς</w:t>
      </w:r>
      <w:r w:rsidR="002C09D1" w:rsidRPr="002C09D1">
        <w:rPr>
          <w:rFonts w:ascii="Arial" w:hAnsi="Arial" w:cs="Arial"/>
          <w:sz w:val="22"/>
          <w:szCs w:val="22"/>
        </w:rPr>
        <w:t xml:space="preserve"> προθεσμία</w:t>
      </w:r>
      <w:r w:rsidR="00B70FD2">
        <w:rPr>
          <w:rFonts w:ascii="Arial" w:hAnsi="Arial" w:cs="Arial"/>
          <w:sz w:val="22"/>
          <w:szCs w:val="22"/>
        </w:rPr>
        <w:t>ς</w:t>
      </w:r>
      <w:r w:rsidR="002C09D1" w:rsidRPr="002C09D1">
        <w:rPr>
          <w:rFonts w:ascii="Arial" w:hAnsi="Arial" w:cs="Arial"/>
          <w:sz w:val="22"/>
          <w:szCs w:val="22"/>
        </w:rPr>
        <w:t xml:space="preserve"> δέκα</w:t>
      </w:r>
      <w:r w:rsidR="00ED5CFE">
        <w:rPr>
          <w:rFonts w:ascii="Arial" w:hAnsi="Arial" w:cs="Arial"/>
          <w:sz w:val="22"/>
          <w:szCs w:val="22"/>
        </w:rPr>
        <w:t xml:space="preserve"> ημερολογιακών</w:t>
      </w:r>
      <w:r w:rsidR="002C09D1" w:rsidRPr="002C09D1">
        <w:rPr>
          <w:rFonts w:ascii="Arial" w:hAnsi="Arial" w:cs="Arial"/>
          <w:sz w:val="22"/>
          <w:szCs w:val="22"/>
        </w:rPr>
        <w:t xml:space="preserve"> (10) ημερών (</w:t>
      </w:r>
      <w:r w:rsidR="00ED5CFE">
        <w:rPr>
          <w:rFonts w:ascii="Arial" w:hAnsi="Arial" w:cs="Arial"/>
          <w:sz w:val="22"/>
          <w:szCs w:val="22"/>
        </w:rPr>
        <w:t xml:space="preserve">από </w:t>
      </w:r>
      <w:r w:rsidR="00930CA3">
        <w:rPr>
          <w:rFonts w:ascii="Arial" w:hAnsi="Arial" w:cs="Arial"/>
          <w:sz w:val="22"/>
          <w:szCs w:val="22"/>
        </w:rPr>
        <w:t>7/8</w:t>
      </w:r>
      <w:r w:rsidR="00ED5CFE">
        <w:rPr>
          <w:rFonts w:ascii="Arial" w:hAnsi="Arial" w:cs="Arial"/>
          <w:sz w:val="22"/>
          <w:szCs w:val="22"/>
        </w:rPr>
        <w:t>/2024</w:t>
      </w:r>
      <w:r>
        <w:rPr>
          <w:rFonts w:ascii="Arial" w:hAnsi="Arial" w:cs="Arial"/>
          <w:sz w:val="22"/>
          <w:szCs w:val="22"/>
        </w:rPr>
        <w:t xml:space="preserve"> </w:t>
      </w:r>
      <w:r w:rsidR="00ED5CFE">
        <w:rPr>
          <w:rFonts w:ascii="Arial" w:hAnsi="Arial" w:cs="Arial"/>
          <w:sz w:val="22"/>
          <w:szCs w:val="22"/>
        </w:rPr>
        <w:t xml:space="preserve">μέχρι και </w:t>
      </w:r>
      <w:r w:rsidR="00930CA3">
        <w:rPr>
          <w:rFonts w:ascii="Arial" w:hAnsi="Arial" w:cs="Arial"/>
          <w:sz w:val="22"/>
          <w:szCs w:val="22"/>
        </w:rPr>
        <w:t>16/8</w:t>
      </w:r>
      <w:r w:rsidR="00ED5CFE">
        <w:rPr>
          <w:rFonts w:ascii="Arial" w:hAnsi="Arial" w:cs="Arial"/>
          <w:sz w:val="22"/>
          <w:szCs w:val="22"/>
        </w:rPr>
        <w:t>/2024</w:t>
      </w:r>
      <w:r w:rsidR="00F63CE8" w:rsidRPr="00F63CE8">
        <w:rPr>
          <w:rFonts w:ascii="Arial" w:hAnsi="Arial" w:cs="Arial"/>
          <w:sz w:val="22"/>
          <w:szCs w:val="22"/>
        </w:rPr>
        <w:t>)</w:t>
      </w:r>
      <w:r w:rsidR="00E77CD9">
        <w:rPr>
          <w:rFonts w:ascii="Arial" w:hAnsi="Arial" w:cs="Arial"/>
          <w:sz w:val="22"/>
          <w:szCs w:val="22"/>
        </w:rPr>
        <w:t xml:space="preserve"> που υ</w:t>
      </w:r>
      <w:r w:rsidR="002C09D1" w:rsidRPr="002C09D1">
        <w:rPr>
          <w:rFonts w:ascii="Arial" w:hAnsi="Arial" w:cs="Arial"/>
          <w:sz w:val="22"/>
          <w:szCs w:val="22"/>
        </w:rPr>
        <w:t>ποβάλλεται αποκλειστικά με ηλεκτρονικό τρόπο στο ΑΣΕΠ στη διεύθυνση ηλεκτρονικού ταχυδρομείου</w:t>
      </w:r>
      <w:r w:rsidR="009F6CF0" w:rsidRPr="009F6CF0">
        <w:rPr>
          <w:rFonts w:ascii="Arial" w:hAnsi="Arial" w:cs="Arial"/>
          <w:sz w:val="22"/>
          <w:szCs w:val="22"/>
        </w:rPr>
        <w:t xml:space="preserve"> </w:t>
      </w:r>
      <w:r w:rsidR="00F63CE8" w:rsidRPr="00F63CE8">
        <w:rPr>
          <w:rFonts w:ascii="Arial" w:hAnsi="Arial" w:cs="Arial"/>
          <w:sz w:val="22"/>
          <w:szCs w:val="22"/>
        </w:rPr>
        <w:t>(</w:t>
      </w:r>
      <w:hyperlink r:id="rId13" w:history="1">
        <w:r w:rsidR="005E7702" w:rsidRPr="00103D89">
          <w:rPr>
            <w:rStyle w:val="-"/>
            <w:rFonts w:ascii="Arial" w:hAnsi="Arial" w:cs="Arial"/>
            <w:sz w:val="22"/>
            <w:szCs w:val="22"/>
          </w:rPr>
          <w:t>prosl.enstasi@asep.gr</w:t>
        </w:r>
      </w:hyperlink>
      <w:r w:rsidR="002C09D1" w:rsidRPr="002C09D1">
        <w:rPr>
          <w:rFonts w:ascii="Arial" w:hAnsi="Arial" w:cs="Arial"/>
          <w:sz w:val="22"/>
          <w:szCs w:val="22"/>
        </w:rPr>
        <w:t>)</w:t>
      </w:r>
      <w:r w:rsidR="005E7702">
        <w:rPr>
          <w:rFonts w:ascii="Arial" w:hAnsi="Arial" w:cs="Arial"/>
          <w:sz w:val="22"/>
          <w:szCs w:val="22"/>
        </w:rPr>
        <w:t>. Γι</w:t>
      </w:r>
      <w:r w:rsidR="002C09D1" w:rsidRPr="002C09D1">
        <w:rPr>
          <w:rFonts w:ascii="Arial" w:hAnsi="Arial" w:cs="Arial"/>
          <w:sz w:val="22"/>
          <w:szCs w:val="22"/>
        </w:rPr>
        <w:t xml:space="preserve">α να εξεταστεί, πρέπει να συνοδεύεται από αποδεικτικό καταβολής </w:t>
      </w:r>
      <w:proofErr w:type="spellStart"/>
      <w:r w:rsidR="002C09D1" w:rsidRPr="002C09D1">
        <w:rPr>
          <w:rFonts w:ascii="Arial" w:hAnsi="Arial" w:cs="Arial"/>
          <w:sz w:val="22"/>
          <w:szCs w:val="22"/>
        </w:rPr>
        <w:t>παραβόλου</w:t>
      </w:r>
      <w:proofErr w:type="spellEnd"/>
      <w:r w:rsidR="002C09D1" w:rsidRPr="002C09D1">
        <w:rPr>
          <w:rFonts w:ascii="Arial" w:hAnsi="Arial" w:cs="Arial"/>
          <w:sz w:val="22"/>
          <w:szCs w:val="22"/>
        </w:rPr>
        <w:t xml:space="preserve"> είκοσι ευρώ (20 €), που έχει εκδοθεί είτε μέσω της εφαρμογής του ηλεκτρονικού </w:t>
      </w:r>
      <w:proofErr w:type="spellStart"/>
      <w:r w:rsidR="002C09D1" w:rsidRPr="002C09D1">
        <w:rPr>
          <w:rFonts w:ascii="Arial" w:hAnsi="Arial" w:cs="Arial"/>
          <w:sz w:val="22"/>
          <w:szCs w:val="22"/>
        </w:rPr>
        <w:t>παραβόλου</w:t>
      </w:r>
      <w:proofErr w:type="spellEnd"/>
      <w:r w:rsidR="002C09D1" w:rsidRPr="002C09D1">
        <w:rPr>
          <w:rFonts w:ascii="Arial" w:hAnsi="Arial" w:cs="Arial"/>
          <w:sz w:val="22"/>
          <w:szCs w:val="22"/>
        </w:rPr>
        <w:t xml:space="preserve"> (e-παράβολο)</w:t>
      </w:r>
      <w:r w:rsidR="005E7702">
        <w:rPr>
          <w:rFonts w:ascii="Arial" w:hAnsi="Arial" w:cs="Arial"/>
          <w:sz w:val="22"/>
          <w:szCs w:val="22"/>
        </w:rPr>
        <w:t xml:space="preserve"> </w:t>
      </w:r>
      <w:r w:rsidR="002C09D1" w:rsidRPr="002C09D1">
        <w:rPr>
          <w:rFonts w:ascii="Arial" w:hAnsi="Arial" w:cs="Arial"/>
          <w:sz w:val="22"/>
          <w:szCs w:val="22"/>
        </w:rPr>
        <w:t>είτε από Δημόσια Οικονομική Υπηρεσία (</w:t>
      </w:r>
      <w:r w:rsidR="009F6CF0">
        <w:rPr>
          <w:rFonts w:ascii="Arial" w:hAnsi="Arial" w:cs="Arial"/>
          <w:sz w:val="22"/>
          <w:szCs w:val="22"/>
        </w:rPr>
        <w:t>Δ</w:t>
      </w:r>
      <w:r w:rsidR="002C09D1" w:rsidRPr="002C09D1">
        <w:rPr>
          <w:rFonts w:ascii="Arial" w:hAnsi="Arial" w:cs="Arial"/>
          <w:sz w:val="22"/>
          <w:szCs w:val="22"/>
        </w:rPr>
        <w:t>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14:paraId="79057A4E" w14:textId="6231ECBC" w:rsidR="004B441E" w:rsidRPr="004B441E" w:rsidRDefault="004B441E" w:rsidP="004B441E">
      <w:pPr>
        <w:rPr>
          <w:sz w:val="16"/>
          <w:szCs w:val="16"/>
        </w:rPr>
      </w:pPr>
    </w:p>
    <w:p w14:paraId="3053D685" w14:textId="1B596736" w:rsidR="004B441E" w:rsidRPr="004B441E" w:rsidRDefault="004B441E" w:rsidP="004B441E">
      <w:pPr>
        <w:rPr>
          <w:sz w:val="16"/>
          <w:szCs w:val="16"/>
        </w:rPr>
      </w:pPr>
    </w:p>
    <w:sectPr w:rsidR="004B441E" w:rsidRPr="004B441E" w:rsidSect="00417B17">
      <w:headerReference w:type="even" r:id="rId14"/>
      <w:headerReference w:type="default" r:id="rId15"/>
      <w:footerReference w:type="even" r:id="rId16"/>
      <w:footerReference w:type="default" r:id="rId17"/>
      <w:headerReference w:type="first" r:id="rId18"/>
      <w:pgSz w:w="11906" w:h="16838" w:code="9"/>
      <w:pgMar w:top="1077" w:right="1418" w:bottom="238"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FCCFA" w14:textId="77777777" w:rsidR="00BD1C6B" w:rsidRDefault="00BD1C6B">
      <w:r>
        <w:separator/>
      </w:r>
    </w:p>
  </w:endnote>
  <w:endnote w:type="continuationSeparator" w:id="0">
    <w:p w14:paraId="2BAB281C" w14:textId="77777777" w:rsidR="00BD1C6B" w:rsidRDefault="00BD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4D5D" w14:textId="5243E561" w:rsidR="003769A9" w:rsidRDefault="003769A9">
    <w:pPr>
      <w:pStyle w:val="a4"/>
    </w:pPr>
  </w:p>
  <w:p w14:paraId="0023160A" w14:textId="5B60A15C" w:rsidR="00391BDD" w:rsidRPr="005371FC" w:rsidRDefault="00AC13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inline distT="0" distB="0" distL="0" distR="0" wp14:anchorId="251B2894" wp14:editId="50770109">
          <wp:extent cx="2880000" cy="463514"/>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rotWithShape="1">
                  <a:blip r:embed="rId1">
                    <a:extLst>
                      <a:ext uri="{28A0092B-C50C-407E-A947-70E740481C1C}">
                        <a14:useLocalDpi xmlns:a14="http://schemas.microsoft.com/office/drawing/2010/main" val="0"/>
                      </a:ext>
                    </a:extLst>
                  </a:blip>
                  <a:srcRect l="4793" t="13629" b="19287"/>
                  <a:stretch/>
                </pic:blipFill>
                <pic:spPr bwMode="auto">
                  <a:xfrm>
                    <a:off x="0" y="0"/>
                    <a:ext cx="2880000" cy="4635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C1587" w14:textId="77777777" w:rsidR="00BD1C6B" w:rsidRDefault="00BD1C6B">
      <w:r>
        <w:separator/>
      </w:r>
    </w:p>
  </w:footnote>
  <w:footnote w:type="continuationSeparator" w:id="0">
    <w:p w14:paraId="09419105" w14:textId="77777777" w:rsidR="00BD1C6B" w:rsidRDefault="00BD1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A33E27">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93" type="#_x0000_t75" style="position:absolute;margin-left:0;margin-top:0;width:595.2pt;height:842.25pt;z-index:-251654144;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44CAF9FB" w:rsidR="007E63E8" w:rsidRDefault="00A33E27">
    <w:pPr>
      <w:pStyle w:val="a5"/>
    </w:pPr>
    <w:r>
      <w:rPr>
        <w:noProof/>
      </w:rPr>
      <w:pict w14:anchorId="57B1B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2" o:spid="_x0000_s2094" type="#_x0000_t75" style="position:absolute;margin-left:0;margin-top:0;width:595.2pt;height:883.05pt;z-index:-251653120;mso-position-horizontal:center;mso-position-horizontal-relative:margin;mso-position-vertical:center;mso-position-vertical-relative:margin" o:allowincell="f">
          <v:imagedata r:id="rId1" o:title="Forma-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A33E27">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92" type="#_x0000_t75" style="position:absolute;margin-left:0;margin-top:0;width:595.2pt;height:842.25pt;z-index:-251655168;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7"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9"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0"/>
  </w:num>
  <w:num w:numId="11">
    <w:abstractNumId w:val="12"/>
  </w:num>
  <w:num w:numId="12">
    <w:abstractNumId w:val="6"/>
  </w:num>
  <w:num w:numId="13">
    <w:abstractNumId w:val="8"/>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95">
      <o:colormru v:ext="edit" colors="#00adef,#0075b2,#36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E6"/>
    <w:rsid w:val="000012B0"/>
    <w:rsid w:val="000141E1"/>
    <w:rsid w:val="00025055"/>
    <w:rsid w:val="000357C6"/>
    <w:rsid w:val="00042DD9"/>
    <w:rsid w:val="00052EEA"/>
    <w:rsid w:val="0005418E"/>
    <w:rsid w:val="00054856"/>
    <w:rsid w:val="000631F1"/>
    <w:rsid w:val="000766C8"/>
    <w:rsid w:val="00081388"/>
    <w:rsid w:val="000813EB"/>
    <w:rsid w:val="000877A2"/>
    <w:rsid w:val="00087ACB"/>
    <w:rsid w:val="000A3207"/>
    <w:rsid w:val="000B0995"/>
    <w:rsid w:val="000C65A5"/>
    <w:rsid w:val="000E1D39"/>
    <w:rsid w:val="001271C9"/>
    <w:rsid w:val="0015424E"/>
    <w:rsid w:val="00154886"/>
    <w:rsid w:val="00161E7D"/>
    <w:rsid w:val="001653E2"/>
    <w:rsid w:val="0016571E"/>
    <w:rsid w:val="00177088"/>
    <w:rsid w:val="001863DB"/>
    <w:rsid w:val="001864AF"/>
    <w:rsid w:val="00197DCA"/>
    <w:rsid w:val="001A0BAE"/>
    <w:rsid w:val="001A379A"/>
    <w:rsid w:val="001A6774"/>
    <w:rsid w:val="001C0BBD"/>
    <w:rsid w:val="001D5BC9"/>
    <w:rsid w:val="001E1D21"/>
    <w:rsid w:val="001E5197"/>
    <w:rsid w:val="001F12B4"/>
    <w:rsid w:val="001F33E0"/>
    <w:rsid w:val="00201BAB"/>
    <w:rsid w:val="00204B3C"/>
    <w:rsid w:val="002104CE"/>
    <w:rsid w:val="0024101B"/>
    <w:rsid w:val="002530B0"/>
    <w:rsid w:val="0026007D"/>
    <w:rsid w:val="00274BD5"/>
    <w:rsid w:val="00285EA3"/>
    <w:rsid w:val="002A4F0F"/>
    <w:rsid w:val="002A6858"/>
    <w:rsid w:val="002B3459"/>
    <w:rsid w:val="002B45F7"/>
    <w:rsid w:val="002C09D1"/>
    <w:rsid w:val="002C318A"/>
    <w:rsid w:val="002C44F9"/>
    <w:rsid w:val="002D2CA8"/>
    <w:rsid w:val="002D3489"/>
    <w:rsid w:val="002D43C5"/>
    <w:rsid w:val="002D70EE"/>
    <w:rsid w:val="002E072B"/>
    <w:rsid w:val="002E579C"/>
    <w:rsid w:val="00301125"/>
    <w:rsid w:val="00314E9A"/>
    <w:rsid w:val="003160E0"/>
    <w:rsid w:val="00317D0F"/>
    <w:rsid w:val="00321312"/>
    <w:rsid w:val="0032394B"/>
    <w:rsid w:val="00341A16"/>
    <w:rsid w:val="00343828"/>
    <w:rsid w:val="00344BDB"/>
    <w:rsid w:val="003505CB"/>
    <w:rsid w:val="00361DCA"/>
    <w:rsid w:val="00375DE8"/>
    <w:rsid w:val="003769A9"/>
    <w:rsid w:val="00386E1C"/>
    <w:rsid w:val="003910FF"/>
    <w:rsid w:val="00391BDD"/>
    <w:rsid w:val="00394501"/>
    <w:rsid w:val="003A7C70"/>
    <w:rsid w:val="003B12C0"/>
    <w:rsid w:val="003B42D6"/>
    <w:rsid w:val="003C2CD7"/>
    <w:rsid w:val="003C422D"/>
    <w:rsid w:val="003C7F4A"/>
    <w:rsid w:val="003E11DE"/>
    <w:rsid w:val="003E32AD"/>
    <w:rsid w:val="00403332"/>
    <w:rsid w:val="00407CE6"/>
    <w:rsid w:val="00410F3A"/>
    <w:rsid w:val="004171A9"/>
    <w:rsid w:val="00417B17"/>
    <w:rsid w:val="00422A04"/>
    <w:rsid w:val="00424330"/>
    <w:rsid w:val="0042559F"/>
    <w:rsid w:val="0042674A"/>
    <w:rsid w:val="00432D25"/>
    <w:rsid w:val="004363B1"/>
    <w:rsid w:val="00461C96"/>
    <w:rsid w:val="00467788"/>
    <w:rsid w:val="00476851"/>
    <w:rsid w:val="0048686C"/>
    <w:rsid w:val="004964D2"/>
    <w:rsid w:val="004977E0"/>
    <w:rsid w:val="004A4A53"/>
    <w:rsid w:val="004A6558"/>
    <w:rsid w:val="004A666F"/>
    <w:rsid w:val="004B03A2"/>
    <w:rsid w:val="004B441E"/>
    <w:rsid w:val="004C2A82"/>
    <w:rsid w:val="004C5400"/>
    <w:rsid w:val="004D27B2"/>
    <w:rsid w:val="004D51DD"/>
    <w:rsid w:val="004D758A"/>
    <w:rsid w:val="004E5E3F"/>
    <w:rsid w:val="004F131E"/>
    <w:rsid w:val="004F5959"/>
    <w:rsid w:val="00503253"/>
    <w:rsid w:val="00507641"/>
    <w:rsid w:val="005111F5"/>
    <w:rsid w:val="005371FC"/>
    <w:rsid w:val="005444E0"/>
    <w:rsid w:val="00566C6A"/>
    <w:rsid w:val="005744DF"/>
    <w:rsid w:val="00575073"/>
    <w:rsid w:val="00576294"/>
    <w:rsid w:val="005A79F4"/>
    <w:rsid w:val="005B0E32"/>
    <w:rsid w:val="005B179C"/>
    <w:rsid w:val="005B6A60"/>
    <w:rsid w:val="005C1EBD"/>
    <w:rsid w:val="005C2A61"/>
    <w:rsid w:val="005D0586"/>
    <w:rsid w:val="005D21DE"/>
    <w:rsid w:val="005D5539"/>
    <w:rsid w:val="005D7527"/>
    <w:rsid w:val="005E7702"/>
    <w:rsid w:val="005F6CD3"/>
    <w:rsid w:val="0060136F"/>
    <w:rsid w:val="00613069"/>
    <w:rsid w:val="00625D1F"/>
    <w:rsid w:val="00635AFF"/>
    <w:rsid w:val="00643E78"/>
    <w:rsid w:val="0065510C"/>
    <w:rsid w:val="00656652"/>
    <w:rsid w:val="00670556"/>
    <w:rsid w:val="006744EF"/>
    <w:rsid w:val="006A7547"/>
    <w:rsid w:val="006B4391"/>
    <w:rsid w:val="006B62C6"/>
    <w:rsid w:val="006B63A7"/>
    <w:rsid w:val="006B7092"/>
    <w:rsid w:val="006D0CF9"/>
    <w:rsid w:val="006D22C6"/>
    <w:rsid w:val="006D64A8"/>
    <w:rsid w:val="006E1D91"/>
    <w:rsid w:val="006E55BF"/>
    <w:rsid w:val="006F5D6D"/>
    <w:rsid w:val="006F7034"/>
    <w:rsid w:val="00703991"/>
    <w:rsid w:val="00717B16"/>
    <w:rsid w:val="00734EE9"/>
    <w:rsid w:val="007A0DF8"/>
    <w:rsid w:val="007A3852"/>
    <w:rsid w:val="007A4FFB"/>
    <w:rsid w:val="007B1454"/>
    <w:rsid w:val="007C5CAC"/>
    <w:rsid w:val="007E4173"/>
    <w:rsid w:val="007E63E8"/>
    <w:rsid w:val="007E74BD"/>
    <w:rsid w:val="007F2E19"/>
    <w:rsid w:val="00826BC1"/>
    <w:rsid w:val="008274DA"/>
    <w:rsid w:val="00837EFF"/>
    <w:rsid w:val="00860DF7"/>
    <w:rsid w:val="00861452"/>
    <w:rsid w:val="00864C4A"/>
    <w:rsid w:val="00865D4F"/>
    <w:rsid w:val="00871B0B"/>
    <w:rsid w:val="00894CEE"/>
    <w:rsid w:val="008A5143"/>
    <w:rsid w:val="008A7C37"/>
    <w:rsid w:val="008B2E6E"/>
    <w:rsid w:val="008D05C5"/>
    <w:rsid w:val="008D0EF8"/>
    <w:rsid w:val="008F0A6E"/>
    <w:rsid w:val="008F24F7"/>
    <w:rsid w:val="00916DB3"/>
    <w:rsid w:val="0093009C"/>
    <w:rsid w:val="00930CA3"/>
    <w:rsid w:val="00941FE5"/>
    <w:rsid w:val="00954513"/>
    <w:rsid w:val="009601E3"/>
    <w:rsid w:val="00964CDC"/>
    <w:rsid w:val="009704E9"/>
    <w:rsid w:val="00970F73"/>
    <w:rsid w:val="00985C8D"/>
    <w:rsid w:val="0099623B"/>
    <w:rsid w:val="00996F61"/>
    <w:rsid w:val="009B2DDC"/>
    <w:rsid w:val="009B3E76"/>
    <w:rsid w:val="009B481A"/>
    <w:rsid w:val="009D0160"/>
    <w:rsid w:val="009D1A9C"/>
    <w:rsid w:val="009D4CCB"/>
    <w:rsid w:val="009D7701"/>
    <w:rsid w:val="009E0792"/>
    <w:rsid w:val="009E3EBE"/>
    <w:rsid w:val="009F6CF0"/>
    <w:rsid w:val="00A05AB6"/>
    <w:rsid w:val="00A10B57"/>
    <w:rsid w:val="00A206CB"/>
    <w:rsid w:val="00A33E27"/>
    <w:rsid w:val="00A41C6C"/>
    <w:rsid w:val="00A4564F"/>
    <w:rsid w:val="00A63533"/>
    <w:rsid w:val="00A87251"/>
    <w:rsid w:val="00A910B3"/>
    <w:rsid w:val="00AA4739"/>
    <w:rsid w:val="00AB3CC9"/>
    <w:rsid w:val="00AB7464"/>
    <w:rsid w:val="00AC1331"/>
    <w:rsid w:val="00AC147B"/>
    <w:rsid w:val="00AD53D9"/>
    <w:rsid w:val="00AE2B31"/>
    <w:rsid w:val="00AF615B"/>
    <w:rsid w:val="00B20203"/>
    <w:rsid w:val="00B37A64"/>
    <w:rsid w:val="00B52CDE"/>
    <w:rsid w:val="00B53EAF"/>
    <w:rsid w:val="00B61BE9"/>
    <w:rsid w:val="00B6339D"/>
    <w:rsid w:val="00B65FBA"/>
    <w:rsid w:val="00B70FD2"/>
    <w:rsid w:val="00B84DA3"/>
    <w:rsid w:val="00B94EF0"/>
    <w:rsid w:val="00B958C6"/>
    <w:rsid w:val="00BA6688"/>
    <w:rsid w:val="00BB3CB8"/>
    <w:rsid w:val="00BC4880"/>
    <w:rsid w:val="00BD1C6B"/>
    <w:rsid w:val="00BD35B0"/>
    <w:rsid w:val="00BF1C8B"/>
    <w:rsid w:val="00C012A8"/>
    <w:rsid w:val="00C031BB"/>
    <w:rsid w:val="00C121C7"/>
    <w:rsid w:val="00C15C51"/>
    <w:rsid w:val="00C22314"/>
    <w:rsid w:val="00C22A45"/>
    <w:rsid w:val="00C26B94"/>
    <w:rsid w:val="00C309CF"/>
    <w:rsid w:val="00C74424"/>
    <w:rsid w:val="00CA07FA"/>
    <w:rsid w:val="00CA7964"/>
    <w:rsid w:val="00CC6168"/>
    <w:rsid w:val="00CD2AA9"/>
    <w:rsid w:val="00CD3287"/>
    <w:rsid w:val="00CD3940"/>
    <w:rsid w:val="00CD539A"/>
    <w:rsid w:val="00CF1A8E"/>
    <w:rsid w:val="00CF1C24"/>
    <w:rsid w:val="00CF1F7F"/>
    <w:rsid w:val="00CF2420"/>
    <w:rsid w:val="00CF25E6"/>
    <w:rsid w:val="00D02354"/>
    <w:rsid w:val="00D03BFA"/>
    <w:rsid w:val="00D0514A"/>
    <w:rsid w:val="00D2269F"/>
    <w:rsid w:val="00D317EF"/>
    <w:rsid w:val="00D37A8B"/>
    <w:rsid w:val="00D46C48"/>
    <w:rsid w:val="00D52C58"/>
    <w:rsid w:val="00D55A3B"/>
    <w:rsid w:val="00D70DCA"/>
    <w:rsid w:val="00D82A22"/>
    <w:rsid w:val="00D86698"/>
    <w:rsid w:val="00DA09DF"/>
    <w:rsid w:val="00DB02F4"/>
    <w:rsid w:val="00DD36A9"/>
    <w:rsid w:val="00DE73A2"/>
    <w:rsid w:val="00E00D42"/>
    <w:rsid w:val="00E06A81"/>
    <w:rsid w:val="00E07178"/>
    <w:rsid w:val="00E17C05"/>
    <w:rsid w:val="00E27FDE"/>
    <w:rsid w:val="00E35485"/>
    <w:rsid w:val="00E3636B"/>
    <w:rsid w:val="00E36432"/>
    <w:rsid w:val="00E36B4D"/>
    <w:rsid w:val="00E50643"/>
    <w:rsid w:val="00E50FAB"/>
    <w:rsid w:val="00E54C09"/>
    <w:rsid w:val="00E658A8"/>
    <w:rsid w:val="00E71154"/>
    <w:rsid w:val="00E71F64"/>
    <w:rsid w:val="00E77CD9"/>
    <w:rsid w:val="00E83C8B"/>
    <w:rsid w:val="00E85D04"/>
    <w:rsid w:val="00E8686F"/>
    <w:rsid w:val="00E86B25"/>
    <w:rsid w:val="00E90075"/>
    <w:rsid w:val="00EA2C8A"/>
    <w:rsid w:val="00EA655C"/>
    <w:rsid w:val="00EA7908"/>
    <w:rsid w:val="00EB1D07"/>
    <w:rsid w:val="00EC4A58"/>
    <w:rsid w:val="00EC7180"/>
    <w:rsid w:val="00ED24A3"/>
    <w:rsid w:val="00ED5CFE"/>
    <w:rsid w:val="00EE0935"/>
    <w:rsid w:val="00EF12A7"/>
    <w:rsid w:val="00F10531"/>
    <w:rsid w:val="00F41C4F"/>
    <w:rsid w:val="00F465C2"/>
    <w:rsid w:val="00F53634"/>
    <w:rsid w:val="00F56368"/>
    <w:rsid w:val="00F57538"/>
    <w:rsid w:val="00F63CE8"/>
    <w:rsid w:val="00F6704D"/>
    <w:rsid w:val="00F67454"/>
    <w:rsid w:val="00F73743"/>
    <w:rsid w:val="00F75C42"/>
    <w:rsid w:val="00F76E6F"/>
    <w:rsid w:val="00F87FAE"/>
    <w:rsid w:val="00F90D4C"/>
    <w:rsid w:val="00F93DC8"/>
    <w:rsid w:val="00F977A3"/>
    <w:rsid w:val="00FB2446"/>
    <w:rsid w:val="00FD2452"/>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ru v:ext="edit" colors="#00adef,#0075b2,#369"/>
    </o:shapedefaults>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link w:val="Char"/>
    <w:uiPriority w:val="99"/>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0"/>
    <w:uiPriority w:val="99"/>
    <w:unhideWhenUsed/>
    <w:rsid w:val="00D52C58"/>
    <w:rPr>
      <w:rFonts w:ascii="Consolas" w:eastAsia="Calibri" w:hAnsi="Consolas"/>
      <w:sz w:val="21"/>
      <w:szCs w:val="21"/>
      <w:lang w:eastAsia="x-none"/>
    </w:rPr>
  </w:style>
  <w:style w:type="character" w:customStyle="1" w:styleId="Char0">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1"/>
    <w:rsid w:val="0048686C"/>
    <w:rPr>
      <w:rFonts w:ascii="Tahoma" w:hAnsi="Tahoma"/>
      <w:sz w:val="16"/>
      <w:szCs w:val="16"/>
      <w:lang w:val="x-none" w:eastAsia="x-none"/>
    </w:rPr>
  </w:style>
  <w:style w:type="character" w:customStyle="1" w:styleId="Char1">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styleId="af0">
    <w:name w:val="Unresolved Mention"/>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1">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4"/>
    <w:uiPriority w:val="99"/>
    <w:rsid w:val="003769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sl.enstasi@asep.g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gr/ipiresies/ergasia-kai-asphalise/apaskholese-sto-demosio-tomea/proslepse-neon-ergasiakon-sumboul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BEDB2-A2ED-47DC-9ADF-26A5D3A8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1970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0</cp:lastModifiedBy>
  <cp:revision>3</cp:revision>
  <cp:lastPrinted>2024-03-22T10:37:00Z</cp:lastPrinted>
  <dcterms:created xsi:type="dcterms:W3CDTF">2024-08-06T10:26:00Z</dcterms:created>
  <dcterms:modified xsi:type="dcterms:W3CDTF">2024-08-06T10:58:00Z</dcterms:modified>
</cp:coreProperties>
</file>